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72" w:lineRule="auto"/>
        <w:rPr>
          <w:rFonts w:ascii="Calibri" w:cs="Calibri" w:hAnsi="Calibri" w:eastAsia="Calibri"/>
          <w:b w:val="1"/>
          <w:bCs w:val="1"/>
          <w:i w:val="1"/>
          <w:iCs w:val="1"/>
          <w:shd w:val="clear" w:color="auto" w:fill="ffffff"/>
        </w:rPr>
      </w:pPr>
      <w:r>
        <w:rPr>
          <w:rFonts w:ascii="Calibri" w:hAnsi="Calibri"/>
          <w:b w:val="1"/>
          <w:bCs w:val="1"/>
          <w:i w:val="1"/>
          <w:iCs w:val="1"/>
          <w:shd w:val="clear" w:color="auto" w:fill="ffffff"/>
          <w:rtl w:val="0"/>
          <w:lang w:val="en-US"/>
        </w:rPr>
        <w:t>For Immediate Release</w:t>
      </w:r>
    </w:p>
    <w:p>
      <w:pPr>
        <w:pStyle w:val="Body A"/>
        <w:spacing w:line="372" w:lineRule="auto"/>
        <w:rPr>
          <w:rFonts w:ascii="Calibri" w:cs="Calibri" w:hAnsi="Calibri" w:eastAsia="Calibri"/>
          <w:b w:val="1"/>
          <w:bCs w:val="1"/>
          <w:i w:val="1"/>
          <w:iCs w:val="1"/>
          <w:shd w:val="clear" w:color="auto" w:fill="ffffff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inline distT="0" distB="0" distL="0" distR="0">
            <wp:extent cx="2165987" cy="40856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7" cy="408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&amp;</w:t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1764030</wp:posOffset>
            </wp:positionH>
            <wp:positionV relativeFrom="line">
              <wp:posOffset>663917</wp:posOffset>
            </wp:positionV>
            <wp:extent cx="4230904" cy="2381999"/>
            <wp:effectExtent l="0" t="0" r="0" b="0"/>
            <wp:wrapTopAndBottom distT="152400" distB="152400"/>
            <wp:docPr id="1073741826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eg" descr="image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04" cy="2381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</w:rPr>
        <w:drawing>
          <wp:inline distT="0" distB="0" distL="0" distR="0">
            <wp:extent cx="876924" cy="335280"/>
            <wp:effectExtent l="0" t="0" r="0" b="0"/>
            <wp:docPr id="1073741827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image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4" cy="335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libri" w:cs="Calibri" w:hAnsi="Calibri" w:eastAsia="Calibri"/>
          <w:shd w:val="clear" w:color="auto" w:fill="ffff00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>CHRISTOPHER SMITH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 xml:space="preserve">S NEW CHILLER </w:t>
      </w:r>
      <w:r>
        <w:rPr>
          <w:rFonts w:ascii="Calibri" w:hAnsi="Calibri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THE BANISHING </w:t>
      </w: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>HITS</w:t>
      </w:r>
      <w:r>
        <w:rPr>
          <w:rFonts w:ascii="Calibri" w:cs="Calibri" w:hAnsi="Calibri" w:eastAsia="Calibri"/>
          <w:b w:val="1"/>
          <w:bCs w:val="1"/>
          <w:sz w:val="36"/>
          <w:szCs w:val="36"/>
          <w:lang w:val="en-US"/>
        </w:rPr>
        <w:br w:type="textWrapping"/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UK CINEMAS AND DIGITAL PLATFORMS MARCH 26TH</w:t>
      </w:r>
    </w:p>
    <w:p>
      <w:pPr>
        <w:pStyle w:val="Body A"/>
        <w:spacing w:line="331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lang w:val="de-DE"/>
        </w:rPr>
      </w:pPr>
    </w:p>
    <w:p>
      <w:pPr>
        <w:pStyle w:val="Body A"/>
        <w:spacing w:line="331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shd w:val="clear" w:color="auto" w:fill="ffffff"/>
          <w:rtl w:val="0"/>
          <w:lang w:val="de-DE"/>
        </w:rPr>
        <w:t>JESSICA BROWN FINDLAY CONFRONTS HER DEMONS IN CHRISTOPHER SMITH</w:t>
      </w:r>
      <w:r>
        <w:rPr>
          <w:rFonts w:ascii="Calibri" w:hAnsi="Calibri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ff"/>
          <w:rtl w:val="0"/>
          <w:lang w:val="de-DE"/>
        </w:rPr>
        <w:t xml:space="preserve">S NEW SUPERNATURAL HORROR 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</w:rPr>
      </w:pPr>
    </w:p>
    <w:p>
      <w:pPr>
        <w:pStyle w:val="Body A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ff"/>
          <w:rtl w:val="0"/>
          <w:lang w:val="en-US"/>
        </w:rPr>
        <w:t>One of the best haunted house films we've seen for a while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- Starburst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shd w:val="clear" w:color="auto" w:fill="ffff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5TH JANUARY 2020, LONDON UK: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The Shining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meets </w:t>
      </w:r>
      <w:r>
        <w:rPr>
          <w:rFonts w:ascii="Calibri" w:hAnsi="Calibri"/>
          <w:i w:val="1"/>
          <w:iCs w:val="1"/>
          <w:sz w:val="24"/>
          <w:szCs w:val="24"/>
          <w:rtl w:val="0"/>
          <w:lang w:val="da-DK"/>
        </w:rPr>
        <w:t xml:space="preserve">Downton Abbey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in the chilling new ghost story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THE BANISHING, </w:t>
      </w:r>
      <w:r>
        <w:rPr>
          <w:rFonts w:ascii="Calibri" w:hAnsi="Calibri"/>
          <w:sz w:val="24"/>
          <w:szCs w:val="24"/>
          <w:rtl w:val="0"/>
          <w:lang w:val="en-US"/>
        </w:rPr>
        <w:t>starring Jessica Brown Findlay (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Brave New World, Harlots</w:t>
      </w:r>
      <w:r>
        <w:rPr>
          <w:rFonts w:ascii="Calibri" w:hAnsi="Calibri"/>
          <w:sz w:val="24"/>
          <w:szCs w:val="24"/>
          <w:rtl w:val="0"/>
          <w:lang w:val="en-US"/>
        </w:rPr>
        <w:t>) and directed by genre master Christopher Smith (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Black Death, Severance, Triangle</w:t>
      </w:r>
      <w:r>
        <w:rPr>
          <w:rFonts w:ascii="Calibri" w:hAnsi="Calibri"/>
          <w:sz w:val="24"/>
          <w:szCs w:val="24"/>
          <w:rtl w:val="0"/>
          <w:lang w:val="en-US"/>
        </w:rPr>
        <w:t>). THE BANISHING will be released in cinemas and on digital platforms March 26th 2021, courtesy of AMC Networks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’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Shudder, in partnership with Vertigo Releasing. 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THE BANISHING has a terrific cast, including </w:t>
      </w:r>
      <w:r>
        <w:rPr>
          <w:rFonts w:ascii="Calibri" w:hAnsi="Calibri"/>
          <w:i w:val="1"/>
          <w:iCs w:val="1"/>
          <w:sz w:val="24"/>
          <w:szCs w:val="24"/>
          <w:rtl w:val="0"/>
          <w:lang w:val="da-DK"/>
        </w:rPr>
        <w:t>Downton Abbey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Brown Findlay as a young woman uncovering dark secrets in her new home; Sean Harris (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Red Riding, Mission: Impossible</w:t>
      </w:r>
      <w:r>
        <w:rPr>
          <w:rFonts w:ascii="Calibri" w:hAnsi="Calibri"/>
          <w:sz w:val="24"/>
          <w:szCs w:val="24"/>
          <w:rtl w:val="0"/>
          <w:lang w:val="en-US"/>
        </w:rPr>
        <w:t>) as ghost hunter Harry Price; and John Lynch (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Isolation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) as a sinister </w:t>
      </w:r>
      <w:r>
        <w:rPr>
          <w:rFonts w:ascii="Calibri" w:hAnsi="Calibri" w:hint="default"/>
          <w:sz w:val="24"/>
          <w:szCs w:val="24"/>
          <w:rtl w:val="0"/>
          <w:lang w:val="en-US"/>
        </w:rPr>
        <w:t>‘</w:t>
      </w:r>
      <w:r>
        <w:rPr>
          <w:rFonts w:ascii="Calibri" w:hAnsi="Calibri"/>
          <w:sz w:val="24"/>
          <w:szCs w:val="24"/>
          <w:rtl w:val="0"/>
          <w:lang w:val="en-US"/>
        </w:rPr>
        <w:t>man of God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Smith expertly delivers a handsomely mounted period mystery, based around the spooky real life Borley Rectory tale, that steadily builds to a satisfying climax, twanging the nerves along the way, with creepy dolls, shadowy figures, religious mania and the terror of madness. A story of isolation and a family strained to breaking point, THE BANISHING is the perfect lockdown-era chiller for fans of spine-tinglers like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The Others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and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Rebecca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outline w:val="0"/>
          <w:color w:val="212121"/>
          <w:sz w:val="24"/>
          <w:szCs w:val="24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Synopsis: </w:t>
      </w:r>
      <w:r>
        <w:rPr>
          <w:rFonts w:ascii="Calibri" w:hAnsi="Calibri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1930s, England. Linus, his wife Marianne and their daughter Adelaide move into town, where Linus has been posted as the new reverend. He</w:t>
      </w:r>
      <w:r>
        <w:rPr>
          <w:rFonts w:ascii="Calibri" w:hAnsi="Calibri" w:hint="default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Calibri" w:hAnsi="Calibri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 been tasked by the Church to renew the villagers</w:t>
      </w:r>
      <w:r>
        <w:rPr>
          <w:rFonts w:ascii="Calibri" w:hAnsi="Calibri" w:hint="default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’ </w:t>
      </w:r>
      <w:r>
        <w:rPr>
          <w:rFonts w:ascii="Calibri" w:hAnsi="Calibri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faith, which has been lost after the disappearance of the previous reverend</w:t>
      </w:r>
      <w:r>
        <w:rPr>
          <w:rFonts w:ascii="Calibri" w:hAnsi="Calibri" w:hint="default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Calibri" w:hAnsi="Calibri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 family, who lived in the very same mysterious manor where Linus and his family have settled into. Soon after their arrival, strange events start to occur: ghostly voices, dark figures dressed as monks, mysterious totems, and Adelaide</w:t>
      </w:r>
      <w:r>
        <w:rPr>
          <w:rFonts w:ascii="Calibri" w:hAnsi="Calibri" w:hint="default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Calibri" w:hAnsi="Calibri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 behavior becoming stranger by the day. It soon becomes clear that a malicious entity seeks to possess Adelaide and that the Church is hiding a terrible secret</w:t>
      </w:r>
      <w:r>
        <w:rPr>
          <w:rFonts w:ascii="Calibri" w:hAnsi="Calibri" w:hint="default"/>
          <w:outline w:val="0"/>
          <w:color w:val="212121"/>
          <w:sz w:val="24"/>
          <w:szCs w:val="24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…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THE BANISHING will be released in cinemas and on digital platforms March 26th 2021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"http://www.facebook.com/VertigoReleasingUK"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Facebook.com/Shudder</w:t>
      </w:r>
      <w:r>
        <w:rPr/>
        <w:fldChar w:fldCharType="end" w:fldLock="0"/>
      </w:r>
    </w:p>
    <w:p>
      <w:pPr>
        <w:pStyle w:val="Body A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"http://www.twitter.com/VertigoRel"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Twitter.com/Shudder</w:t>
      </w:r>
      <w:r>
        <w:rPr/>
        <w:fldChar w:fldCharType="end" w:fldLock="0"/>
      </w:r>
    </w:p>
    <w:p>
      <w:pPr>
        <w:pStyle w:val="Body A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"http://www.twitter.com/VertigoRel"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Twitter.com/Shudder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_UK</w:t>
      </w:r>
    </w:p>
    <w:p>
      <w:pPr>
        <w:pStyle w:val="Body A"/>
        <w:jc w:val="center"/>
        <w:rPr>
          <w:rStyle w:val="None"/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"http://www.instagram.com/VertigoReleasing"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Instagram.com/Shudder</w:t>
      </w:r>
      <w:r>
        <w:rPr/>
        <w:fldChar w:fldCharType="end" w:fldLock="0"/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sz w:val="24"/>
          <w:szCs w:val="24"/>
          <w:shd w:val="clear" w:color="auto" w:fill="ffff00"/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"http://www.facebook.com/VertigoReleasingUK"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Facebook.com/VertigoReleasingUK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rFonts w:ascii="Calibri" w:cs="Calibri" w:hAnsi="Calibri" w:eastAsia="Calibri"/>
          <w:sz w:val="24"/>
          <w:szCs w:val="24"/>
          <w:lang w:val="pt-PT"/>
        </w:rPr>
      </w:pPr>
      <w:r>
        <w:rPr>
          <w:rStyle w:val="Hyperlink.1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pt-P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pt-PT"/>
          <w14:textFill>
            <w14:solidFill>
              <w14:srgbClr w14:val="1155CC"/>
            </w14:solidFill>
          </w14:textFill>
        </w:rPr>
        <w:instrText xml:space="preserve"> HYPERLINK "http://www.twitter.com/VertigoRel"</w:instrText>
      </w:r>
      <w:r>
        <w:rPr>
          <w:rStyle w:val="Hyperlink.1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:lang w:val="pt-P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1155cc"/>
          <w:sz w:val="24"/>
          <w:szCs w:val="24"/>
          <w:u w:val="single" w:color="1155cc"/>
          <w:rtl w:val="0"/>
          <w:lang w:val="pt-PT"/>
          <w14:textFill>
            <w14:solidFill>
              <w14:srgbClr w14:val="1155CC"/>
            </w14:solidFill>
          </w14:textFill>
        </w:rPr>
        <w:t>Twitter.com/VertigoRel</w:t>
      </w:r>
      <w:r>
        <w:rPr>
          <w:lang w:val="pt-PT"/>
        </w:rPr>
        <w:fldChar w:fldCharType="end" w:fldLock="0"/>
      </w:r>
    </w:p>
    <w:p>
      <w:pPr>
        <w:pStyle w:val="Body A"/>
        <w:jc w:val="center"/>
        <w:rPr>
          <w:rStyle w:val="None"/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"http://www.instagram.com/VertigoReleasing"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Instagram.com/VertigoReleasing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  <w:u w:val="single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For more information please contact:</w:t>
      </w:r>
    </w:p>
    <w:p>
      <w:pPr>
        <w:pStyle w:val="Body A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Sadari Cunningham | sadari@fetch.fm</w:t>
      </w:r>
    </w:p>
    <w:p>
      <w:pPr>
        <w:pStyle w:val="Body A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For stills, press notes and more please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"http://www.fetch.fm"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www.fetch.fm</w:t>
      </w:r>
      <w:r>
        <w:rPr/>
        <w:fldChar w:fldCharType="end" w:fldLock="0"/>
      </w:r>
    </w:p>
    <w:p>
      <w:pPr>
        <w:pStyle w:val="Body A"/>
        <w:spacing w:line="301" w:lineRule="auto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spacing w:line="301" w:lineRule="auto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  <w:shd w:val="clear" w:color="auto" w:fill="ff9900"/>
          <w:lang w:val="de-DE"/>
        </w:rPr>
      </w:pPr>
      <w:r>
        <w:rPr>
          <w:rStyle w:val="None"/>
          <w:rFonts w:ascii="Calibri" w:hAnsi="Calibri"/>
          <w:b w:val="1"/>
          <w:bCs w:val="1"/>
          <w:sz w:val="24"/>
          <w:szCs w:val="24"/>
          <w:rtl w:val="0"/>
          <w:lang w:val="de-DE"/>
        </w:rPr>
        <w:t>ABOUT SHUDDER</w:t>
      </w:r>
    </w:p>
    <w:p>
      <w:pPr>
        <w:pStyle w:val="Body A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AMC Networks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 xml:space="preserve">’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Shudder is a premium streaming video service, super-serving members with the best selection in genre entertainment, covering horror, thrillers and the supernatural. Shudder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s expanding library of film, TV series, and originals is available on most streaming devices in the US, Canada, the UK, Ireland, Germany, Australia and New Zealand. For a 7-day, risk-free trial, visit 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​</w:t>
      </w:r>
      <w:r>
        <w:rPr>
          <w:rStyle w:val="Hyperlink.0"/>
          <w:rtl w:val="0"/>
        </w:rPr>
        <w:t>www.shudder.com</w:t>
      </w:r>
      <w:r>
        <w:rPr>
          <w:rStyle w:val="Hyperlink.0"/>
          <w:rtl w:val="0"/>
        </w:rPr>
        <w:t>​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.</w:t>
      </w:r>
    </w:p>
    <w:p>
      <w:pPr>
        <w:pStyle w:val="Body A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 A"/>
        <w:spacing w:line="301" w:lineRule="auto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  <w:lang w:val="de-DE"/>
        </w:rPr>
      </w:pPr>
      <w:r>
        <w:rPr>
          <w:rStyle w:val="None"/>
          <w:rFonts w:ascii="Calibri" w:hAnsi="Calibri"/>
          <w:b w:val="1"/>
          <w:bCs w:val="1"/>
          <w:sz w:val="24"/>
          <w:szCs w:val="24"/>
          <w:rtl w:val="0"/>
          <w:lang w:val="de-DE"/>
        </w:rPr>
        <w:t>ABOUT VERTIGO</w:t>
      </w:r>
    </w:p>
    <w:p>
      <w:pPr>
        <w:pStyle w:val="Body A"/>
        <w:shd w:val="clear" w:color="auto" w:fill="ffffff"/>
        <w:jc w:val="both"/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Vertigo Releasing is committed to discovering and championing the most important part of film: the talent. Our releases have grossed over $80 million at the UK box office. We have won multiple awards for our innovative campaigns for quality independent films such as </w:t>
      </w:r>
      <w:r>
        <w:rPr>
          <w:rStyle w:val="None"/>
          <w:rFonts w:ascii="Calibri" w:hAnsi="Calibri"/>
          <w:i w:val="1"/>
          <w:iCs w:val="1"/>
          <w:sz w:val="24"/>
          <w:szCs w:val="24"/>
          <w:rtl w:val="0"/>
          <w:lang w:val="en-US"/>
        </w:rPr>
        <w:t>The Assistant, The Miseducation of Cameron Post, Child</w:t>
      </w:r>
      <w:r>
        <w:rPr>
          <w:rStyle w:val="None"/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s Play, Death Wish, Mrs Lowry &amp; Son, Hunt for the Wilderpeople, Springbreakers, Horrid Henry, Streetdance, Bronson, Top Cat the Movie, The Time of Their Lives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and</w:t>
      </w:r>
      <w:r>
        <w:rPr>
          <w:rStyle w:val="None"/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 Monsters.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1155cc"/>
      <w:sz w:val="24"/>
      <w:szCs w:val="24"/>
      <w:u w:val="single" w:color="1155cc"/>
      <w:lang w:val="pt-PT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